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E1D4F" w14:textId="1AD4A18E" w:rsidR="00296E79" w:rsidRPr="00821E9C" w:rsidRDefault="00296E79" w:rsidP="00296E79">
      <w:pPr>
        <w:pStyle w:val="HeadlineStyle"/>
        <w:spacing w:after="0"/>
        <w:rPr>
          <w:color w:val="984806" w:themeColor="accent6" w:themeShade="80"/>
          <w:sz w:val="36"/>
          <w:szCs w:val="36"/>
        </w:rPr>
      </w:pPr>
      <w:r w:rsidRPr="00821E9C">
        <w:rPr>
          <w:color w:val="984806" w:themeColor="accent6" w:themeShade="80"/>
          <w:sz w:val="36"/>
          <w:szCs w:val="36"/>
        </w:rPr>
        <w:t xml:space="preserve">Cycling </w:t>
      </w:r>
      <w:r w:rsidR="00BF3715" w:rsidRPr="00821E9C">
        <w:rPr>
          <w:color w:val="984806" w:themeColor="accent6" w:themeShade="80"/>
          <w:sz w:val="36"/>
          <w:szCs w:val="36"/>
        </w:rPr>
        <w:t xml:space="preserve">and other </w:t>
      </w:r>
      <w:r w:rsidRPr="00821E9C">
        <w:rPr>
          <w:color w:val="984806" w:themeColor="accent6" w:themeShade="80"/>
          <w:sz w:val="36"/>
          <w:szCs w:val="36"/>
        </w:rPr>
        <w:t xml:space="preserve">Resource </w:t>
      </w:r>
      <w:r w:rsidR="000069EB" w:rsidRPr="00821E9C">
        <w:rPr>
          <w:color w:val="984806" w:themeColor="accent6" w:themeShade="80"/>
          <w:sz w:val="36"/>
          <w:szCs w:val="36"/>
        </w:rPr>
        <w:t>Navigator</w:t>
      </w:r>
      <w:r w:rsidR="00BF3715" w:rsidRPr="00821E9C">
        <w:rPr>
          <w:color w:val="984806" w:themeColor="accent6" w:themeShade="80"/>
          <w:sz w:val="36"/>
          <w:szCs w:val="36"/>
        </w:rPr>
        <w:t>s</w:t>
      </w:r>
      <w:r w:rsidRPr="00821E9C">
        <w:rPr>
          <w:color w:val="984806" w:themeColor="accent6" w:themeShade="80"/>
          <w:sz w:val="36"/>
          <w:szCs w:val="36"/>
        </w:rPr>
        <w:t xml:space="preserve"> </w:t>
      </w:r>
    </w:p>
    <w:p w14:paraId="7AB58A16" w14:textId="217F6F78" w:rsidR="00DB5B33" w:rsidRPr="00821E9C" w:rsidRDefault="00296E79" w:rsidP="00DB5B33">
      <w:pPr>
        <w:pStyle w:val="HeadlineStyle"/>
        <w:spacing w:after="0"/>
        <w:rPr>
          <w:i/>
          <w:iCs/>
          <w:color w:val="984806" w:themeColor="accent6" w:themeShade="80"/>
          <w:sz w:val="28"/>
          <w:szCs w:val="28"/>
        </w:rPr>
      </w:pPr>
      <w:r w:rsidRPr="00821E9C">
        <w:rPr>
          <w:i/>
          <w:iCs/>
          <w:color w:val="984806" w:themeColor="accent6" w:themeShade="80"/>
          <w:sz w:val="28"/>
          <w:szCs w:val="28"/>
        </w:rPr>
        <w:t>An Excellent Alternative to Traditional Databases</w:t>
      </w:r>
    </w:p>
    <w:p w14:paraId="43476B55" w14:textId="0A6BAA97" w:rsidR="00296E79" w:rsidRPr="00821E9C" w:rsidRDefault="00296E79" w:rsidP="00296E79">
      <w:pPr>
        <w:pStyle w:val="NormalStyle"/>
      </w:pPr>
      <w:r w:rsidRPr="00821E9C">
        <w:t xml:space="preserve">The International </w:t>
      </w:r>
      <w:r w:rsidR="00282D22" w:rsidRPr="00821E9C">
        <w:t>Cycling Community of Practice</w:t>
      </w:r>
      <w:r w:rsidRPr="00821E9C">
        <w:t xml:space="preserve"> (I</w:t>
      </w:r>
      <w:r w:rsidR="00282D22" w:rsidRPr="00821E9C">
        <w:t>C</w:t>
      </w:r>
      <w:r w:rsidRPr="00821E9C">
        <w:t xml:space="preserve">CoP) is at the forefront of transformative urban mobility solutions, embarking on an innovative journey to develop the Cycling Resource </w:t>
      </w:r>
      <w:r w:rsidR="008827A8" w:rsidRPr="00821E9C">
        <w:t>Navigator</w:t>
      </w:r>
      <w:r w:rsidRPr="00821E9C">
        <w:t xml:space="preserve">, a state-of-the-art ChatGPT-based chatbot tailored for cycling policymakers. This pioneering tool stands to revolutionize the landscape of urban cycling policy development by providing instant access to a wealth of knowledge, best practices, and global insights. </w:t>
      </w:r>
    </w:p>
    <w:p w14:paraId="594DD899" w14:textId="7D4EBB05" w:rsidR="00425A01" w:rsidRPr="00821E9C" w:rsidRDefault="00BF3715" w:rsidP="00DB5B33">
      <w:pPr>
        <w:spacing w:after="200" w:line="276" w:lineRule="auto"/>
        <w:rPr>
          <w:rFonts w:asciiTheme="minorHAnsi" w:hAnsiTheme="minorHAnsi" w:cstheme="minorHAnsi"/>
          <w:sz w:val="24"/>
          <w:lang w:val="en-US"/>
        </w:rPr>
      </w:pPr>
      <w:r w:rsidRPr="00821E9C">
        <w:rPr>
          <w:rFonts w:asciiTheme="minorHAnsi" w:hAnsiTheme="minorHAnsi" w:cstheme="minorHAnsi"/>
          <w:sz w:val="24"/>
          <w:lang w:val="en-US"/>
        </w:rPr>
        <w:t>In this document, we outline the limitations of traditional databases and how the Cycling Resource Navigator can effectively bridge this gap. We highlight the advantages of this tool over conventional databases and discuss how ChatGPT can be implemented as a viable alternative</w:t>
      </w:r>
      <w:r w:rsidR="00DB5B33" w:rsidRPr="00821E9C">
        <w:rPr>
          <w:rFonts w:asciiTheme="minorHAnsi" w:hAnsiTheme="minorHAnsi" w:cstheme="minorHAnsi"/>
          <w:sz w:val="24"/>
          <w:lang w:val="en-US"/>
        </w:rPr>
        <w:t>, also in fields beyond cycling</w:t>
      </w:r>
      <w:r w:rsidRPr="00821E9C">
        <w:rPr>
          <w:rFonts w:asciiTheme="minorHAnsi" w:hAnsiTheme="minorHAnsi" w:cstheme="minorHAnsi"/>
          <w:sz w:val="24"/>
          <w:lang w:val="en-US"/>
        </w:rPr>
        <w:t>.</w:t>
      </w:r>
    </w:p>
    <w:p w14:paraId="0C236545" w14:textId="77777777" w:rsidR="00296E79" w:rsidRPr="00821E9C" w:rsidRDefault="00296E79" w:rsidP="00296E79">
      <w:pPr>
        <w:pStyle w:val="HeadlineStyle"/>
        <w:spacing w:after="0"/>
        <w:rPr>
          <w:color w:val="984806" w:themeColor="accent6" w:themeShade="80"/>
          <w:sz w:val="28"/>
          <w:szCs w:val="28"/>
        </w:rPr>
      </w:pPr>
      <w:r w:rsidRPr="00821E9C">
        <w:rPr>
          <w:color w:val="984806" w:themeColor="accent6" w:themeShade="80"/>
          <w:sz w:val="28"/>
          <w:szCs w:val="28"/>
        </w:rPr>
        <w:t>The Limitations of Traditional Databases</w:t>
      </w:r>
    </w:p>
    <w:p w14:paraId="44F0D0D2" w14:textId="77777777" w:rsidR="00296E79" w:rsidRPr="00821E9C" w:rsidRDefault="00296E79" w:rsidP="00296E79">
      <w:pPr>
        <w:pStyle w:val="NormalStyle"/>
      </w:pPr>
      <w:r w:rsidRPr="00821E9C">
        <w:t>In the digital era, website administrators are increasingly facing the challenge of maintaining databases that quickly become outdated. The traditional database, while a cornerstone of digital storage and retrieval, often requires constant updates and maintenance to remain current and relevant. This is where ChatGPT, a conversational AI developed by OpenAI, emerges as a compelling alternative.</w:t>
      </w:r>
    </w:p>
    <w:p w14:paraId="2B1FE4F6" w14:textId="26D82236" w:rsidR="00296E79" w:rsidRPr="00821E9C" w:rsidRDefault="00296E79" w:rsidP="00296E79">
      <w:pPr>
        <w:pStyle w:val="HeadlineStyle"/>
        <w:spacing w:after="0"/>
        <w:rPr>
          <w:color w:val="984806" w:themeColor="accent6" w:themeShade="80"/>
          <w:sz w:val="28"/>
          <w:szCs w:val="28"/>
        </w:rPr>
      </w:pPr>
      <w:r w:rsidRPr="00821E9C">
        <w:rPr>
          <w:color w:val="984806" w:themeColor="accent6" w:themeShade="80"/>
          <w:sz w:val="28"/>
          <w:szCs w:val="28"/>
        </w:rPr>
        <w:t>Bridging the Gap with the Cycling Resource Navigator</w:t>
      </w:r>
    </w:p>
    <w:p w14:paraId="019F76E8" w14:textId="221B73AD" w:rsidR="00296E79" w:rsidRPr="00821E9C" w:rsidRDefault="00861A34" w:rsidP="00296E79">
      <w:pPr>
        <w:pStyle w:val="NormalStyle"/>
      </w:pPr>
      <w:r w:rsidRPr="00821E9C">
        <w:t xml:space="preserve">The Cycling Resource </w:t>
      </w:r>
      <w:r w:rsidR="008827A8" w:rsidRPr="00821E9C">
        <w:t>Navigator</w:t>
      </w:r>
      <w:r w:rsidRPr="00821E9C">
        <w:t xml:space="preserve"> </w:t>
      </w:r>
      <w:r w:rsidR="00296E79" w:rsidRPr="00821E9C">
        <w:t>offers a novel solution to these problems. Built on the GPT (Generative Pre-trained Transformer) model, ChatGPT can understand and generate human-like text based on the input it receives. This capability allows it to serve information in a conversational manner, making data retrieval not only more accessible but also more engaging for users.</w:t>
      </w:r>
    </w:p>
    <w:p w14:paraId="5DA144F9" w14:textId="77777777" w:rsidR="00296E79" w:rsidRPr="00821E9C" w:rsidRDefault="00296E79" w:rsidP="00296E79">
      <w:pPr>
        <w:pStyle w:val="HeadlineStyle"/>
        <w:spacing w:after="0"/>
        <w:rPr>
          <w:color w:val="984806" w:themeColor="accent6" w:themeShade="80"/>
          <w:sz w:val="28"/>
          <w:szCs w:val="28"/>
        </w:rPr>
      </w:pPr>
      <w:r w:rsidRPr="00821E9C">
        <w:rPr>
          <w:color w:val="984806" w:themeColor="accent6" w:themeShade="80"/>
          <w:sz w:val="28"/>
          <w:szCs w:val="28"/>
        </w:rPr>
        <w:t>Advantages Over Traditional Databases</w:t>
      </w:r>
    </w:p>
    <w:p w14:paraId="0EDFE21F" w14:textId="58D85F1D" w:rsidR="00296E79" w:rsidRPr="00821E9C" w:rsidRDefault="00296E79" w:rsidP="00296E79">
      <w:pPr>
        <w:pStyle w:val="NormalStyle"/>
      </w:pPr>
      <w:r w:rsidRPr="00821E9C">
        <w:rPr>
          <w:i/>
          <w:iCs/>
          <w:color w:val="C0504D" w:themeColor="accent2"/>
        </w:rPr>
        <w:t>Dynamic Content Updates</w:t>
      </w:r>
      <w:r w:rsidRPr="00821E9C">
        <w:rPr>
          <w:color w:val="C0504D" w:themeColor="accent2"/>
        </w:rPr>
        <w:t>:</w:t>
      </w:r>
      <w:r w:rsidRPr="00821E9C">
        <w:t xml:space="preserve"> Unlike static databases, </w:t>
      </w:r>
      <w:r w:rsidR="00861A34" w:rsidRPr="00821E9C">
        <w:t xml:space="preserve">The Cycling Resource </w:t>
      </w:r>
      <w:r w:rsidR="008827A8" w:rsidRPr="00821E9C">
        <w:t>Navigator</w:t>
      </w:r>
      <w:r w:rsidRPr="00821E9C">
        <w:t xml:space="preserve"> can integrate with various data sources in real-time, ensuring that the information it provides is up-to-date and relevant. This dynamic update mechanism significantly reduces the maintenance burden on website administrators.</w:t>
      </w:r>
      <w:r w:rsidR="00821E9C" w:rsidRPr="00821E9C">
        <w:t xml:space="preserve"> </w:t>
      </w:r>
      <w:r w:rsidR="00821E9C" w:rsidRPr="00821E9C">
        <w:t>The Cycling Resource Navigator is preloaded with excellent documents to consult first, before taking advantage of the benefits of ChatGPT</w:t>
      </w:r>
    </w:p>
    <w:p w14:paraId="3DF28026" w14:textId="4FE2073E" w:rsidR="00296E79" w:rsidRPr="00DB5B33" w:rsidRDefault="00296E79" w:rsidP="00296E79">
      <w:pPr>
        <w:pStyle w:val="NormalStyle"/>
      </w:pPr>
      <w:r w:rsidRPr="00DB5B33">
        <w:rPr>
          <w:i/>
          <w:iCs/>
          <w:color w:val="984806" w:themeColor="accent6" w:themeShade="80"/>
        </w:rPr>
        <w:lastRenderedPageBreak/>
        <w:t>User-Friendly Interface</w:t>
      </w:r>
      <w:r w:rsidRPr="00DB5B33">
        <w:t xml:space="preserve">: </w:t>
      </w:r>
      <w:r w:rsidR="00861A34" w:rsidRPr="00DB5B33">
        <w:t xml:space="preserve">The Cycling Resource </w:t>
      </w:r>
      <w:r w:rsidR="008827A8" w:rsidRPr="00DB5B33">
        <w:t>Navigator</w:t>
      </w:r>
      <w:r w:rsidRPr="00DB5B33">
        <w:t xml:space="preserve"> interacts with users in natural language, allowing them to ask questions and receive answers as if they were conversing with a human. This eliminates the need for complex query languages, making information accessible to a broader audience.</w:t>
      </w:r>
    </w:p>
    <w:p w14:paraId="1B2B172F" w14:textId="0F818D88" w:rsidR="00296E79" w:rsidRPr="00DB5B33" w:rsidRDefault="00296E79" w:rsidP="00296E79">
      <w:pPr>
        <w:pStyle w:val="NormalStyle"/>
      </w:pPr>
      <w:r w:rsidRPr="00DB5B33">
        <w:rPr>
          <w:color w:val="984806" w:themeColor="accent6" w:themeShade="80"/>
        </w:rPr>
        <w:t>Customizable Responses</w:t>
      </w:r>
      <w:r w:rsidRPr="00DB5B33">
        <w:t xml:space="preserve">: </w:t>
      </w:r>
      <w:r w:rsidR="00861A34" w:rsidRPr="00DB5B33">
        <w:t xml:space="preserve">The Cycling Resource </w:t>
      </w:r>
      <w:r w:rsidR="008827A8" w:rsidRPr="00DB5B33">
        <w:t>Navigator</w:t>
      </w:r>
      <w:r w:rsidRPr="00DB5B33">
        <w:t xml:space="preserve"> can be trained to understand the specific context of a website and tailor its responses to fit the site's tone and the needs of its users. This level of customization is not easily achievable with traditional databases.</w:t>
      </w:r>
    </w:p>
    <w:p w14:paraId="5F2536B2" w14:textId="67BE9D72" w:rsidR="00296E79" w:rsidRPr="00DB5B33" w:rsidRDefault="00296E79" w:rsidP="00296E79">
      <w:pPr>
        <w:pStyle w:val="NormalStyle"/>
      </w:pPr>
      <w:r w:rsidRPr="00DB5B33">
        <w:rPr>
          <w:i/>
          <w:iCs/>
          <w:color w:val="984806" w:themeColor="accent6" w:themeShade="80"/>
        </w:rPr>
        <w:t>Scalability and Efficiency</w:t>
      </w:r>
      <w:r w:rsidRPr="00DB5B33">
        <w:t xml:space="preserve">: As an AI, </w:t>
      </w:r>
      <w:r w:rsidR="00861A34" w:rsidRPr="00DB5B33">
        <w:t xml:space="preserve">The Cycling Resource </w:t>
      </w:r>
      <w:r w:rsidR="008827A8" w:rsidRPr="00DB5B33">
        <w:t>Navigator</w:t>
      </w:r>
      <w:r w:rsidRPr="00DB5B33">
        <w:t xml:space="preserve"> can handle a vast number of queries simultaneously, providing quick and accurate responses. This scalability and efficiency make it ideal for websites with high traffic volumes.</w:t>
      </w:r>
    </w:p>
    <w:p w14:paraId="31B03597" w14:textId="77777777" w:rsidR="00296E79" w:rsidRPr="00BD58D0" w:rsidRDefault="00296E79" w:rsidP="00BD58D0">
      <w:pPr>
        <w:pStyle w:val="HeadlineStyle"/>
        <w:rPr>
          <w:color w:val="984806" w:themeColor="accent6" w:themeShade="80"/>
          <w:sz w:val="24"/>
          <w:szCs w:val="24"/>
        </w:rPr>
      </w:pPr>
      <w:r w:rsidRPr="00BD58D0">
        <w:rPr>
          <w:color w:val="984806" w:themeColor="accent6" w:themeShade="80"/>
          <w:sz w:val="24"/>
          <w:szCs w:val="24"/>
        </w:rPr>
        <w:t>Implementing ChatGPT as an Alternative</w:t>
      </w:r>
    </w:p>
    <w:p w14:paraId="50049D0C" w14:textId="3DC824D0" w:rsidR="00296E79" w:rsidRPr="00DB5B33" w:rsidRDefault="00296E79" w:rsidP="00296E79">
      <w:pPr>
        <w:pStyle w:val="NormalStyle"/>
      </w:pPr>
      <w:r w:rsidRPr="00DB5B33">
        <w:t xml:space="preserve">Implementing </w:t>
      </w:r>
      <w:r w:rsidR="00861A34" w:rsidRPr="00DB5B33">
        <w:t xml:space="preserve">The Cycling Resource </w:t>
      </w:r>
      <w:r w:rsidR="008827A8" w:rsidRPr="00DB5B33">
        <w:t>Navigator</w:t>
      </w:r>
      <w:r w:rsidRPr="00DB5B33">
        <w:t xml:space="preserve"> as an alternative to traditional databases involves integrating the AI with the website's existing infrastructure. This process requires initial setup and customization efforts, but the long-term benefits, including reduced maintenance and improved user satisfaction, are well worth it.</w:t>
      </w:r>
    </w:p>
    <w:p w14:paraId="5C09C23B" w14:textId="0FBCC08E" w:rsidR="00296E79" w:rsidRPr="00DB5B33" w:rsidRDefault="00296E79" w:rsidP="00296E79">
      <w:pPr>
        <w:pStyle w:val="NormalStyle"/>
      </w:pPr>
      <w:r w:rsidRPr="00DB5B33">
        <w:rPr>
          <w:i/>
          <w:iCs/>
          <w:color w:val="984806" w:themeColor="accent6" w:themeShade="80"/>
        </w:rPr>
        <w:t xml:space="preserve">This initial set up has been taken care of by </w:t>
      </w:r>
      <w:r w:rsidR="00861A34" w:rsidRPr="00DB5B33">
        <w:rPr>
          <w:i/>
          <w:iCs/>
          <w:color w:val="984806" w:themeColor="accent6" w:themeShade="80"/>
        </w:rPr>
        <w:t xml:space="preserve">I C </w:t>
      </w:r>
      <w:proofErr w:type="spellStart"/>
      <w:r w:rsidR="00861A34" w:rsidRPr="00DB5B33">
        <w:rPr>
          <w:i/>
          <w:iCs/>
          <w:color w:val="984806" w:themeColor="accent6" w:themeShade="80"/>
        </w:rPr>
        <w:t>C</w:t>
      </w:r>
      <w:proofErr w:type="spellEnd"/>
      <w:r w:rsidR="00861A34" w:rsidRPr="00DB5B33">
        <w:rPr>
          <w:i/>
          <w:iCs/>
          <w:color w:val="984806" w:themeColor="accent6" w:themeShade="80"/>
        </w:rPr>
        <w:t xml:space="preserve"> o P</w:t>
      </w:r>
      <w:r w:rsidRPr="00DB5B33">
        <w:rPr>
          <w:color w:val="984806" w:themeColor="accent6" w:themeShade="80"/>
        </w:rPr>
        <w:t xml:space="preserve"> </w:t>
      </w:r>
      <w:r w:rsidRPr="00DB5B33">
        <w:t xml:space="preserve">in the Cycling Resource </w:t>
      </w:r>
      <w:r w:rsidR="00BD58D0" w:rsidRPr="00DB5B33">
        <w:t>Navigator and</w:t>
      </w:r>
      <w:r w:rsidRPr="00DB5B33">
        <w:t xml:space="preserve"> will be accessible for all. We are currently enriching our resource base by extending an invitation to everyone mentioned below to pool their documents.</w:t>
      </w:r>
    </w:p>
    <w:p w14:paraId="207B2B28" w14:textId="77777777" w:rsidR="00BD58D0" w:rsidRDefault="00BD58D0" w:rsidP="00DB5B33">
      <w:pPr>
        <w:pStyle w:val="Normaalweb"/>
        <w:spacing w:before="0" w:beforeAutospacing="0" w:after="200" w:afterAutospacing="0" w:line="276" w:lineRule="auto"/>
        <w:rPr>
          <w:rStyle w:val="Zwaar"/>
          <w:rFonts w:asciiTheme="minorHAnsi" w:hAnsiTheme="minorHAnsi" w:cstheme="minorHAnsi"/>
          <w:color w:val="C0504D" w:themeColor="accent2"/>
          <w:lang w:val="en-US"/>
        </w:rPr>
      </w:pPr>
    </w:p>
    <w:p w14:paraId="38AD696F" w14:textId="77777777" w:rsidR="00BD58D0" w:rsidRDefault="00BD58D0" w:rsidP="00DB5B33">
      <w:pPr>
        <w:pStyle w:val="Normaalweb"/>
        <w:spacing w:before="0" w:beforeAutospacing="0" w:after="200" w:afterAutospacing="0" w:line="276" w:lineRule="auto"/>
        <w:rPr>
          <w:rStyle w:val="Zwaar"/>
          <w:rFonts w:asciiTheme="minorHAnsi" w:hAnsiTheme="minorHAnsi" w:cstheme="minorHAnsi"/>
          <w:color w:val="C0504D" w:themeColor="accent2"/>
          <w:lang w:val="en-US"/>
        </w:rPr>
      </w:pPr>
    </w:p>
    <w:p w14:paraId="1DC56810" w14:textId="28EA1ED4" w:rsidR="00DB5B33" w:rsidRPr="00BD58D0" w:rsidRDefault="00DB5B33" w:rsidP="00DB5B33">
      <w:pPr>
        <w:pStyle w:val="Normaalweb"/>
        <w:spacing w:before="0" w:beforeAutospacing="0" w:after="200" w:afterAutospacing="0" w:line="276" w:lineRule="auto"/>
        <w:rPr>
          <w:rFonts w:asciiTheme="minorHAnsi" w:hAnsiTheme="minorHAnsi" w:cstheme="minorHAnsi"/>
          <w:color w:val="C0504D" w:themeColor="accent2"/>
          <w:lang w:val="en-US"/>
        </w:rPr>
      </w:pPr>
      <w:r w:rsidRPr="00BD58D0">
        <w:rPr>
          <w:rStyle w:val="Zwaar"/>
          <w:rFonts w:asciiTheme="minorHAnsi" w:hAnsiTheme="minorHAnsi" w:cstheme="minorHAnsi"/>
          <w:color w:val="C0504D" w:themeColor="accent2"/>
          <w:lang w:val="en-US"/>
        </w:rPr>
        <w:t>Exploring Beyond Cycling: Other Resource Navigators</w:t>
      </w:r>
    </w:p>
    <w:p w14:paraId="27BCFCF5" w14:textId="1CEE7958" w:rsidR="00DB5B33" w:rsidRPr="00276C01" w:rsidRDefault="00DB5B33" w:rsidP="00DB5B33">
      <w:pPr>
        <w:pStyle w:val="Normaalweb"/>
        <w:spacing w:before="0" w:beforeAutospacing="0" w:after="200" w:afterAutospacing="0" w:line="276" w:lineRule="auto"/>
        <w:rPr>
          <w:rStyle w:val="Zwaar"/>
          <w:rFonts w:asciiTheme="minorHAnsi" w:hAnsiTheme="minorHAnsi" w:cstheme="minorHAnsi"/>
          <w:b w:val="0"/>
          <w:bCs w:val="0"/>
          <w:lang w:val="en-US"/>
        </w:rPr>
      </w:pPr>
      <w:r w:rsidRPr="00DB5B33">
        <w:rPr>
          <w:rFonts w:asciiTheme="minorHAnsi" w:hAnsiTheme="minorHAnsi" w:cstheme="minorHAnsi"/>
          <w:lang w:val="en-US"/>
        </w:rPr>
        <w:t xml:space="preserve">The concept behind the Cycling Resource Navigator extends well beyond the realm of cycling. This approach can be adapted to other sectors by addressing the inherent limitations of traditional databases and developing </w:t>
      </w:r>
      <w:proofErr w:type="spellStart"/>
      <w:r w:rsidRPr="00DB5B33">
        <w:rPr>
          <w:rFonts w:asciiTheme="minorHAnsi" w:hAnsiTheme="minorHAnsi" w:cstheme="minorHAnsi"/>
          <w:lang w:val="en-US"/>
        </w:rPr>
        <w:t>specialised</w:t>
      </w:r>
      <w:proofErr w:type="spellEnd"/>
      <w:r w:rsidRPr="00DB5B33">
        <w:rPr>
          <w:rFonts w:asciiTheme="minorHAnsi" w:hAnsiTheme="minorHAnsi" w:cstheme="minorHAnsi"/>
          <w:lang w:val="en-US"/>
        </w:rPr>
        <w:t xml:space="preserve"> resource navigators for fields such as environmental management, climate change, waste management, housing, Civitas, and beyond. These custom navigators will similarly benefit from the advantages over conventional databases, including the integration of ChatGPT as an innovative alternative solution.</w:t>
      </w:r>
    </w:p>
    <w:p w14:paraId="18410F49" w14:textId="77777777" w:rsidR="00DB5B33" w:rsidRPr="00DB5B33" w:rsidRDefault="00DB5B33" w:rsidP="00DB5B33">
      <w:pPr>
        <w:pStyle w:val="Normaalweb"/>
        <w:spacing w:before="0" w:beforeAutospacing="0" w:after="200" w:afterAutospacing="0" w:line="276" w:lineRule="auto"/>
        <w:rPr>
          <w:rFonts w:asciiTheme="minorHAnsi" w:hAnsiTheme="minorHAnsi" w:cstheme="minorHAnsi"/>
          <w:color w:val="C0504D" w:themeColor="accent2"/>
          <w:lang w:val="en-US"/>
        </w:rPr>
      </w:pPr>
      <w:proofErr w:type="spellStart"/>
      <w:r w:rsidRPr="00DB5B33">
        <w:rPr>
          <w:rStyle w:val="Zwaar"/>
          <w:rFonts w:asciiTheme="minorHAnsi" w:hAnsiTheme="minorHAnsi" w:cstheme="minorHAnsi"/>
          <w:color w:val="C0504D" w:themeColor="accent2"/>
          <w:lang w:val="en-US"/>
        </w:rPr>
        <w:t>Kexxo's</w:t>
      </w:r>
      <w:proofErr w:type="spellEnd"/>
      <w:r w:rsidRPr="00DB5B33">
        <w:rPr>
          <w:rStyle w:val="Zwaar"/>
          <w:rFonts w:asciiTheme="minorHAnsi" w:hAnsiTheme="minorHAnsi" w:cstheme="minorHAnsi"/>
          <w:color w:val="C0504D" w:themeColor="accent2"/>
          <w:lang w:val="en-US"/>
        </w:rPr>
        <w:t xml:space="preserve"> Development of Cycling Resource Navigator 2.0</w:t>
      </w:r>
    </w:p>
    <w:p w14:paraId="12F4138D" w14:textId="77777777" w:rsidR="00DB5B33" w:rsidRPr="00DB5B33" w:rsidRDefault="00DB5B33" w:rsidP="00DB5B33">
      <w:pPr>
        <w:pStyle w:val="Normaalweb"/>
        <w:spacing w:before="0" w:beforeAutospacing="0" w:after="200" w:afterAutospacing="0" w:line="276" w:lineRule="auto"/>
        <w:rPr>
          <w:rFonts w:asciiTheme="minorHAnsi" w:hAnsiTheme="minorHAnsi" w:cstheme="minorHAnsi"/>
          <w:lang w:val="en-US"/>
        </w:rPr>
      </w:pPr>
      <w:proofErr w:type="spellStart"/>
      <w:r w:rsidRPr="00DB5B33">
        <w:rPr>
          <w:rFonts w:asciiTheme="minorHAnsi" w:hAnsiTheme="minorHAnsi" w:cstheme="minorHAnsi"/>
          <w:lang w:val="en-US"/>
        </w:rPr>
        <w:lastRenderedPageBreak/>
        <w:t>Kexxo</w:t>
      </w:r>
      <w:proofErr w:type="spellEnd"/>
      <w:r w:rsidRPr="00DB5B33">
        <w:rPr>
          <w:rFonts w:asciiTheme="minorHAnsi" w:hAnsiTheme="minorHAnsi" w:cstheme="minorHAnsi"/>
          <w:lang w:val="en-US"/>
        </w:rPr>
        <w:t xml:space="preserve"> is currently in the advanced stages of developing the Cycling Resource Navigator 2.0, an evolution of our initial navigator concept. This enhanced tool is designed to provide an even more robust and intelligent resource for cycling policymakers. By incorporating a search function across 150 carefully curated documents stored within a dedicated internal database, the Navigator 2.0 will serve as a comprehensive knowledge hub. These documents encompass a wide range of topics, from cutting-edge research and case studies to policy guidelines and best practices, ensuring that users have access to the most relevant and up-to-date information.</w:t>
      </w:r>
    </w:p>
    <w:p w14:paraId="389ECC42" w14:textId="77777777" w:rsidR="00DB5B33" w:rsidRPr="00DB5B33" w:rsidRDefault="00DB5B33" w:rsidP="00DB5B33">
      <w:pPr>
        <w:pStyle w:val="Normaalweb"/>
        <w:spacing w:before="0" w:beforeAutospacing="0" w:after="200" w:afterAutospacing="0" w:line="276" w:lineRule="auto"/>
        <w:rPr>
          <w:rFonts w:asciiTheme="minorHAnsi" w:hAnsiTheme="minorHAnsi" w:cstheme="minorHAnsi"/>
          <w:lang w:val="en-US"/>
        </w:rPr>
      </w:pPr>
      <w:r w:rsidRPr="00DB5B33">
        <w:rPr>
          <w:rFonts w:asciiTheme="minorHAnsi" w:hAnsiTheme="minorHAnsi" w:cstheme="minorHAnsi"/>
          <w:lang w:val="en-US"/>
        </w:rPr>
        <w:t>What sets Cycling Resource Navigator 2.0 apart is its ability to seamlessly integrate the knowledge housed in this internal database with the broader capabilities of the ChatGPT framework. This integration allows the navigator to not only pull from its own database but also to enhance responses with the vast, contextual understanding provided by ChatGPT. The result is a more dynamic, intuitive tool that can answer complex queries, provide strategic insights, and offer nuanced recommendations tailored to the unique needs of cycling policymakers.</w:t>
      </w:r>
    </w:p>
    <w:p w14:paraId="6B43B5D5" w14:textId="5B2EBCD0" w:rsidR="00DB5B33" w:rsidRPr="00DB5B33" w:rsidRDefault="00DB5B33" w:rsidP="00DB5B33">
      <w:pPr>
        <w:pStyle w:val="Normaalweb"/>
        <w:spacing w:before="0" w:beforeAutospacing="0" w:after="200" w:afterAutospacing="0" w:line="276" w:lineRule="auto"/>
        <w:rPr>
          <w:rFonts w:asciiTheme="minorHAnsi" w:hAnsiTheme="minorHAnsi" w:cstheme="minorHAnsi"/>
          <w:lang w:val="en-US"/>
        </w:rPr>
      </w:pPr>
      <w:r w:rsidRPr="00DB5B33">
        <w:rPr>
          <w:rFonts w:asciiTheme="minorHAnsi" w:hAnsiTheme="minorHAnsi" w:cstheme="minorHAnsi"/>
          <w:lang w:val="en-US"/>
        </w:rPr>
        <w:t>Once the development of Cycling Resource Navigator 2.0 is complete, we will be uniquely positioned to offer a versatile Resource Navigator solution for a variety of projects. This tool will be especially valuable for initiatives where the creation and maintenance of a traditional database may not be feasible or necessary, such as short-term projects or those with a limited lifecycle. By eliminating the need for extensive database infrastructure, our Resource Navigator will allow teams to focus on implementation and impact, rather than data management.</w:t>
      </w:r>
    </w:p>
    <w:p w14:paraId="55963FA7" w14:textId="77777777" w:rsidR="00DB5B33" w:rsidRDefault="00DB5B33" w:rsidP="00296E79">
      <w:pPr>
        <w:pStyle w:val="HeadlineStyle"/>
        <w:spacing w:after="0"/>
        <w:rPr>
          <w:color w:val="984806" w:themeColor="accent6" w:themeShade="80"/>
          <w:sz w:val="28"/>
          <w:szCs w:val="28"/>
        </w:rPr>
      </w:pPr>
    </w:p>
    <w:p w14:paraId="38F33482" w14:textId="77777777" w:rsidR="00DB5B33" w:rsidRDefault="00DB5B33" w:rsidP="00296E79">
      <w:pPr>
        <w:pStyle w:val="HeadlineStyle"/>
        <w:spacing w:after="0"/>
        <w:rPr>
          <w:color w:val="984806" w:themeColor="accent6" w:themeShade="80"/>
          <w:sz w:val="28"/>
          <w:szCs w:val="28"/>
        </w:rPr>
      </w:pPr>
    </w:p>
    <w:p w14:paraId="7D6D2859" w14:textId="0014CC6D" w:rsidR="00296E79" w:rsidRPr="00DB5B33" w:rsidRDefault="00296E79" w:rsidP="00296E79">
      <w:pPr>
        <w:pStyle w:val="HeadlineStyle"/>
        <w:spacing w:after="0"/>
        <w:rPr>
          <w:color w:val="984806" w:themeColor="accent6" w:themeShade="80"/>
          <w:sz w:val="28"/>
          <w:szCs w:val="28"/>
        </w:rPr>
      </w:pPr>
      <w:r w:rsidRPr="00DB5B33">
        <w:rPr>
          <w:color w:val="984806" w:themeColor="accent6" w:themeShade="80"/>
          <w:sz w:val="28"/>
          <w:szCs w:val="28"/>
        </w:rPr>
        <w:t>Conclusion</w:t>
      </w:r>
    </w:p>
    <w:p w14:paraId="5FB1D325" w14:textId="0273DB18" w:rsidR="00296E79" w:rsidRPr="00DB5B33" w:rsidRDefault="00296E79" w:rsidP="00296E79">
      <w:pPr>
        <w:pStyle w:val="NormalStyle"/>
      </w:pPr>
      <w:r w:rsidRPr="00DB5B33">
        <w:t xml:space="preserve">As we continue to enhance and refine the Cycling Resource </w:t>
      </w:r>
      <w:r w:rsidR="008827A8" w:rsidRPr="00DB5B33">
        <w:t>Navigator</w:t>
      </w:r>
      <w:r w:rsidRPr="00DB5B33">
        <w:t xml:space="preserve">, </w:t>
      </w:r>
      <w:r w:rsidRPr="00DB5B33">
        <w:rPr>
          <w:i/>
          <w:iCs/>
          <w:color w:val="984806" w:themeColor="accent6" w:themeShade="80"/>
        </w:rPr>
        <w:t>we are delighted to extend an invitation to municipalities and consultancies to contribute their qualitative documents and insights</w:t>
      </w:r>
      <w:r w:rsidRPr="00DB5B33">
        <w:t xml:space="preserve">. By integrating these valuable resources, we aim to create an expansive institutional memory on cycling planning, enriching the knowledge base available to policymakers across the globe. </w:t>
      </w:r>
    </w:p>
    <w:p w14:paraId="43FE132D" w14:textId="378BCC37" w:rsidR="00296E79" w:rsidRPr="00DB5B33" w:rsidRDefault="00296E79" w:rsidP="00296E79">
      <w:pPr>
        <w:pStyle w:val="NormalStyle"/>
      </w:pPr>
      <w:r w:rsidRPr="00DB5B33">
        <w:t xml:space="preserve">This collaborative effort will not only broaden the scope of best practices and innovative solutions within the </w:t>
      </w:r>
      <w:r w:rsidR="008827A8" w:rsidRPr="00DB5B33">
        <w:t>Navigator</w:t>
      </w:r>
      <w:r w:rsidRPr="00DB5B33">
        <w:t xml:space="preserve"> but also foster a sense of community among those dedicated to advancing cycling infrastructure and policy. The inclusion of diverse perspectives and experiences is crucial to building a comprehensive tool </w:t>
      </w:r>
      <w:r w:rsidRPr="00DB5B33">
        <w:lastRenderedPageBreak/>
        <w:t xml:space="preserve">that reflects the multifaceted challenges and opportunities in cycling planning. We believe that by pooling our resources and expertise, we can achieve a more sustainable, efficient, and cyclist-friendly urban future. </w:t>
      </w:r>
    </w:p>
    <w:p w14:paraId="05326BEF" w14:textId="1A4E2913" w:rsidR="00296E79" w:rsidRPr="00DB5B33" w:rsidRDefault="00296E79" w:rsidP="00296E79">
      <w:pPr>
        <w:pStyle w:val="NormalStyle"/>
      </w:pPr>
      <w:r w:rsidRPr="00DB5B33">
        <w:t xml:space="preserve">The Cycling Resource </w:t>
      </w:r>
      <w:r w:rsidR="008827A8" w:rsidRPr="00DB5B33">
        <w:t>Navigator</w:t>
      </w:r>
      <w:r w:rsidRPr="00DB5B33">
        <w:t>, enhanced by contributions from municipalities and consultancies, will serve as a testament to our collective commitment to improving urban mobility and quality of life through better cycling policies.</w:t>
      </w:r>
    </w:p>
    <w:p w14:paraId="34D55B07" w14:textId="681962C7" w:rsidR="007F5383" w:rsidRPr="00DB5B33" w:rsidRDefault="007F5383" w:rsidP="00296E79">
      <w:pPr>
        <w:pStyle w:val="NormalStyle"/>
      </w:pPr>
      <w:r w:rsidRPr="00BF3715">
        <w:rPr>
          <w:rFonts w:asciiTheme="minorHAnsi" w:hAnsiTheme="minorHAnsi" w:cstheme="minorHAnsi"/>
        </w:rPr>
        <w:t>Once development</w:t>
      </w:r>
      <w:r w:rsidRPr="00DB5B33">
        <w:rPr>
          <w:rFonts w:asciiTheme="minorHAnsi" w:hAnsiTheme="minorHAnsi" w:cstheme="minorHAnsi"/>
        </w:rPr>
        <w:t xml:space="preserve"> of</w:t>
      </w:r>
      <w:r w:rsidR="00DB5B33">
        <w:rPr>
          <w:rFonts w:asciiTheme="minorHAnsi" w:hAnsiTheme="minorHAnsi" w:cstheme="minorHAnsi"/>
        </w:rPr>
        <w:t xml:space="preserve"> a standardized</w:t>
      </w:r>
      <w:r w:rsidRPr="00DB5B33">
        <w:rPr>
          <w:rFonts w:asciiTheme="minorHAnsi" w:hAnsiTheme="minorHAnsi" w:cstheme="minorHAnsi"/>
        </w:rPr>
        <w:t xml:space="preserve"> format for the Cycling Resource Navigator</w:t>
      </w:r>
      <w:r w:rsidRPr="00BF3715">
        <w:rPr>
          <w:rFonts w:asciiTheme="minorHAnsi" w:hAnsiTheme="minorHAnsi" w:cstheme="minorHAnsi"/>
        </w:rPr>
        <w:t xml:space="preserve"> is complete, we will be </w:t>
      </w:r>
      <w:proofErr w:type="gramStart"/>
      <w:r w:rsidRPr="00BF3715">
        <w:rPr>
          <w:rFonts w:asciiTheme="minorHAnsi" w:hAnsiTheme="minorHAnsi" w:cstheme="minorHAnsi"/>
        </w:rPr>
        <w:t>in a position</w:t>
      </w:r>
      <w:proofErr w:type="gramEnd"/>
      <w:r w:rsidRPr="00BF3715">
        <w:rPr>
          <w:rFonts w:asciiTheme="minorHAnsi" w:hAnsiTheme="minorHAnsi" w:cstheme="minorHAnsi"/>
        </w:rPr>
        <w:t xml:space="preserve"> to offer a Resource Navigator for any project that does not justify the maintenance of a traditional database, particularly those with a limited lifecycle</w:t>
      </w:r>
      <w:r w:rsidRPr="00DB5B33">
        <w:rPr>
          <w:rFonts w:asciiTheme="minorHAnsi" w:hAnsiTheme="minorHAnsi" w:cstheme="minorHAnsi"/>
        </w:rPr>
        <w:t>.</w:t>
      </w:r>
    </w:p>
    <w:p w14:paraId="3563960F" w14:textId="77777777" w:rsidR="002C7E7A" w:rsidRPr="00DB5B33" w:rsidRDefault="002C7E7A" w:rsidP="00296E79">
      <w:pPr>
        <w:ind w:right="113"/>
        <w:rPr>
          <w:rFonts w:ascii="Book Antiqua" w:hAnsi="Book Antiqua"/>
          <w:sz w:val="22"/>
          <w:szCs w:val="22"/>
          <w:lang w:val="en-US"/>
        </w:rPr>
      </w:pPr>
    </w:p>
    <w:sectPr w:rsidR="002C7E7A" w:rsidRPr="00DB5B33" w:rsidSect="003A316D">
      <w:headerReference w:type="default" r:id="rId7"/>
      <w:pgSz w:w="11906" w:h="16838"/>
      <w:pgMar w:top="3414" w:right="567" w:bottom="2336"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225A4" w14:textId="77777777" w:rsidR="00DB4621" w:rsidRDefault="00DB4621">
      <w:r>
        <w:separator/>
      </w:r>
    </w:p>
  </w:endnote>
  <w:endnote w:type="continuationSeparator" w:id="0">
    <w:p w14:paraId="7A1462BE" w14:textId="77777777" w:rsidR="00DB4621" w:rsidRDefault="00DB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nivers 55">
    <w:altName w:val="Malgun Gothic"/>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BB26D" w14:textId="77777777" w:rsidR="00DB4621" w:rsidRDefault="00DB4621">
      <w:r>
        <w:separator/>
      </w:r>
    </w:p>
  </w:footnote>
  <w:footnote w:type="continuationSeparator" w:id="0">
    <w:p w14:paraId="32A63B76" w14:textId="77777777" w:rsidR="00DB4621" w:rsidRDefault="00DB4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39A6F" w14:textId="54335241" w:rsidR="002C7E7A" w:rsidRPr="0066709B" w:rsidRDefault="00456450" w:rsidP="00296E79">
    <w:pPr>
      <w:pStyle w:val="Koptekst"/>
    </w:pPr>
    <w:r>
      <w:tab/>
    </w:r>
    <w:r>
      <w:tab/>
      <w:t xml:space="preserve">            </w:t>
    </w:r>
    <w:r>
      <w:tab/>
      <w:t xml:space="preserve">                       </w:t>
    </w:r>
    <w:r>
      <w:tab/>
    </w:r>
    <w:r>
      <w:rPr>
        <w:rFonts w:ascii="Book Antiqua" w:hAnsi="Book Antiqua"/>
        <w:noProof/>
        <w:sz w:val="22"/>
        <w:szCs w:val="22"/>
        <w:lang w:val="en-US"/>
      </w:rPr>
      <w:drawing>
        <wp:inline distT="0" distB="0" distL="0" distR="0" wp14:anchorId="126E40DE" wp14:editId="31138072">
          <wp:extent cx="1498600" cy="1498600"/>
          <wp:effectExtent l="0" t="0" r="0" b="0"/>
          <wp:docPr id="237451334" name="Afbeelding 2" descr="Afbeelding met grafische vormgeving, Graphics, kunst,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51334" name="Afbeelding 2" descr="Afbeelding met grafische vormgeving, Graphics, kunst, post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inline>
      </w:drawing>
    </w:r>
    <w:r>
      <w:t xml:space="preserve">                                           </w:t>
    </w:r>
    <w:r>
      <w:rPr>
        <w:noProof/>
      </w:rPr>
      <w:drawing>
        <wp:inline distT="0" distB="0" distL="0" distR="0" wp14:anchorId="6F0E0B22" wp14:editId="08CE165C">
          <wp:extent cx="2723952" cy="1447800"/>
          <wp:effectExtent l="0" t="0" r="0" b="0"/>
          <wp:docPr id="1686144835" name="Afbeelding 1686144835"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2"/>
                  <a:srcRect/>
                  <a:stretch>
                    <a:fillRect/>
                  </a:stretch>
                </pic:blipFill>
                <pic:spPr bwMode="auto">
                  <a:xfrm>
                    <a:off x="0" y="0"/>
                    <a:ext cx="2778461" cy="1476772"/>
                  </a:xfrm>
                  <a:prstGeom prst="rect">
                    <a:avLst/>
                  </a:prstGeom>
                  <a:noFill/>
                  <a:ln w="9525">
                    <a:noFill/>
                    <a:miter lim="800000"/>
                    <a:headEnd/>
                    <a:tailEnd/>
                  </a:ln>
                </pic:spPr>
              </pic:pic>
            </a:graphicData>
          </a:graphic>
        </wp:inline>
      </w:drawing>
    </w:r>
    <w:r w:rsidR="00A94335">
      <w:tab/>
    </w:r>
    <w:r w:rsidR="00A94335">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E46A4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EC30B00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BC6F2A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B4001FC"/>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9A0C27C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3A7E2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3A560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CA8FC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6A24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EE15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01077"/>
    <w:multiLevelType w:val="singleLevel"/>
    <w:tmpl w:val="D8D4D12C"/>
    <w:lvl w:ilvl="0">
      <w:start w:val="1"/>
      <w:numFmt w:val="decimal"/>
      <w:pStyle w:val="Lijstnummering"/>
      <w:lvlText w:val="%1)"/>
      <w:lvlJc w:val="left"/>
      <w:pPr>
        <w:tabs>
          <w:tab w:val="num" w:pos="720"/>
        </w:tabs>
        <w:ind w:left="720" w:hanging="360"/>
      </w:pPr>
    </w:lvl>
  </w:abstractNum>
  <w:abstractNum w:abstractNumId="11" w15:restartNumberingAfterBreak="0">
    <w:nsid w:val="36063A36"/>
    <w:multiLevelType w:val="singleLevel"/>
    <w:tmpl w:val="6B2600BC"/>
    <w:lvl w:ilvl="0">
      <w:start w:val="1"/>
      <w:numFmt w:val="bullet"/>
      <w:pStyle w:val="Lijstopsomteken"/>
      <w:lvlText w:val=""/>
      <w:lvlJc w:val="left"/>
      <w:pPr>
        <w:tabs>
          <w:tab w:val="num" w:pos="720"/>
        </w:tabs>
        <w:ind w:left="720" w:hanging="360"/>
      </w:pPr>
      <w:rPr>
        <w:rFonts w:ascii="Wingdings" w:hAnsi="Wingdings" w:hint="default"/>
      </w:rPr>
    </w:lvl>
  </w:abstractNum>
  <w:num w:numId="1" w16cid:durableId="1521508307">
    <w:abstractNumId w:val="9"/>
  </w:num>
  <w:num w:numId="2" w16cid:durableId="271981571">
    <w:abstractNumId w:val="8"/>
  </w:num>
  <w:num w:numId="3" w16cid:durableId="2094084517">
    <w:abstractNumId w:val="7"/>
  </w:num>
  <w:num w:numId="4" w16cid:durableId="889221906">
    <w:abstractNumId w:val="6"/>
  </w:num>
  <w:num w:numId="5" w16cid:durableId="625355566">
    <w:abstractNumId w:val="5"/>
  </w:num>
  <w:num w:numId="6" w16cid:durableId="811487530">
    <w:abstractNumId w:val="4"/>
  </w:num>
  <w:num w:numId="7" w16cid:durableId="374545917">
    <w:abstractNumId w:val="3"/>
  </w:num>
  <w:num w:numId="8" w16cid:durableId="166143692">
    <w:abstractNumId w:val="2"/>
  </w:num>
  <w:num w:numId="9" w16cid:durableId="1766728935">
    <w:abstractNumId w:val="1"/>
  </w:num>
  <w:num w:numId="10" w16cid:durableId="1747992716">
    <w:abstractNumId w:val="0"/>
  </w:num>
  <w:num w:numId="11" w16cid:durableId="1930385259">
    <w:abstractNumId w:val="11"/>
  </w:num>
  <w:num w:numId="12" w16cid:durableId="20824369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E79"/>
    <w:rsid w:val="00002764"/>
    <w:rsid w:val="000069EB"/>
    <w:rsid w:val="000220F3"/>
    <w:rsid w:val="000365FB"/>
    <w:rsid w:val="000C764B"/>
    <w:rsid w:val="00276C01"/>
    <w:rsid w:val="00282D22"/>
    <w:rsid w:val="00296E79"/>
    <w:rsid w:val="002C3351"/>
    <w:rsid w:val="002C7E7A"/>
    <w:rsid w:val="002F3A77"/>
    <w:rsid w:val="00300E39"/>
    <w:rsid w:val="00376514"/>
    <w:rsid w:val="00393425"/>
    <w:rsid w:val="003A316D"/>
    <w:rsid w:val="003C61C3"/>
    <w:rsid w:val="00425A01"/>
    <w:rsid w:val="00456450"/>
    <w:rsid w:val="00476C7D"/>
    <w:rsid w:val="00494641"/>
    <w:rsid w:val="004B4C67"/>
    <w:rsid w:val="004F65F0"/>
    <w:rsid w:val="00500D6E"/>
    <w:rsid w:val="00526D43"/>
    <w:rsid w:val="00593965"/>
    <w:rsid w:val="006501F0"/>
    <w:rsid w:val="0066709B"/>
    <w:rsid w:val="00692518"/>
    <w:rsid w:val="006A1E86"/>
    <w:rsid w:val="007012EE"/>
    <w:rsid w:val="007605D6"/>
    <w:rsid w:val="00777B98"/>
    <w:rsid w:val="007C4656"/>
    <w:rsid w:val="007F5383"/>
    <w:rsid w:val="00821E9C"/>
    <w:rsid w:val="00861A34"/>
    <w:rsid w:val="008827A8"/>
    <w:rsid w:val="00A86B36"/>
    <w:rsid w:val="00A94335"/>
    <w:rsid w:val="00B21999"/>
    <w:rsid w:val="00BD58D0"/>
    <w:rsid w:val="00BF3715"/>
    <w:rsid w:val="00C56389"/>
    <w:rsid w:val="00C617F7"/>
    <w:rsid w:val="00D25DC3"/>
    <w:rsid w:val="00D55834"/>
    <w:rsid w:val="00D96746"/>
    <w:rsid w:val="00DB4621"/>
    <w:rsid w:val="00DB5B33"/>
    <w:rsid w:val="00DF20B0"/>
    <w:rsid w:val="00ED61B4"/>
    <w:rsid w:val="00F1051D"/>
    <w:rsid w:val="00F64633"/>
    <w:rsid w:val="00FF59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6DF96"/>
  <w15:docId w15:val="{7EA12F14-F388-7142-9DAC-846D4EA3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Univers 55" w:hAnsi="Univers 55"/>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atum">
    <w:name w:val="Date"/>
    <w:basedOn w:val="Standaard"/>
    <w:next w:val="Standaard"/>
    <w:pPr>
      <w:spacing w:after="220"/>
      <w:ind w:left="4565"/>
      <w:jc w:val="both"/>
    </w:pPr>
    <w:rPr>
      <w:rFonts w:ascii="Garamond" w:hAnsi="Garamond"/>
      <w:kern w:val="18"/>
      <w:szCs w:val="20"/>
    </w:rPr>
  </w:style>
  <w:style w:type="paragraph" w:styleId="Lijstopsomteken">
    <w:name w:val="List Bullet"/>
    <w:basedOn w:val="Lijst"/>
    <w:autoRedefine/>
    <w:pPr>
      <w:numPr>
        <w:numId w:val="11"/>
      </w:numPr>
      <w:ind w:right="720"/>
    </w:pPr>
  </w:style>
  <w:style w:type="paragraph" w:styleId="Lijst">
    <w:name w:val="List"/>
    <w:basedOn w:val="Plattetekst"/>
    <w:pPr>
      <w:ind w:left="720" w:hanging="360"/>
    </w:pPr>
  </w:style>
  <w:style w:type="paragraph" w:styleId="Plattetekst">
    <w:name w:val="Body Text"/>
    <w:basedOn w:val="Standaard"/>
    <w:pPr>
      <w:spacing w:after="240" w:line="240" w:lineRule="atLeast"/>
      <w:ind w:firstLine="360"/>
      <w:jc w:val="both"/>
    </w:pPr>
    <w:rPr>
      <w:rFonts w:ascii="Garamond" w:hAnsi="Garamond"/>
      <w:kern w:val="18"/>
      <w:szCs w:val="20"/>
    </w:rPr>
  </w:style>
  <w:style w:type="paragraph" w:styleId="Lijstnummering">
    <w:name w:val="List Number"/>
    <w:basedOn w:val="Lijst"/>
    <w:pPr>
      <w:numPr>
        <w:numId w:val="12"/>
      </w:numPr>
      <w:ind w:right="720"/>
    </w:pPr>
  </w:style>
  <w:style w:type="paragraph" w:styleId="Lijstopsomteken2">
    <w:name w:val="List Bullet 2"/>
    <w:basedOn w:val="Standaard"/>
    <w:autoRedefine/>
    <w:pPr>
      <w:numPr>
        <w:numId w:val="3"/>
      </w:numPr>
      <w:jc w:val="both"/>
    </w:pPr>
    <w:rPr>
      <w:rFonts w:ascii="Garamond" w:hAnsi="Garamond"/>
      <w:kern w:val="18"/>
      <w:szCs w:val="20"/>
    </w:rPr>
  </w:style>
  <w:style w:type="paragraph" w:styleId="Lijstopsomteken3">
    <w:name w:val="List Bullet 3"/>
    <w:basedOn w:val="Standaard"/>
    <w:autoRedefine/>
    <w:pPr>
      <w:numPr>
        <w:numId w:val="4"/>
      </w:numPr>
      <w:jc w:val="both"/>
    </w:pPr>
    <w:rPr>
      <w:rFonts w:ascii="Garamond" w:hAnsi="Garamond"/>
      <w:kern w:val="18"/>
      <w:szCs w:val="20"/>
    </w:rPr>
  </w:style>
  <w:style w:type="paragraph" w:styleId="Lijstopsomteken4">
    <w:name w:val="List Bullet 4"/>
    <w:basedOn w:val="Standaard"/>
    <w:autoRedefine/>
    <w:pPr>
      <w:numPr>
        <w:numId w:val="5"/>
      </w:numPr>
      <w:jc w:val="both"/>
    </w:pPr>
    <w:rPr>
      <w:rFonts w:ascii="Garamond" w:hAnsi="Garamond"/>
      <w:kern w:val="18"/>
      <w:szCs w:val="20"/>
    </w:rPr>
  </w:style>
  <w:style w:type="paragraph" w:styleId="Lijstopsomteken5">
    <w:name w:val="List Bullet 5"/>
    <w:basedOn w:val="Standaard"/>
    <w:autoRedefine/>
    <w:pPr>
      <w:numPr>
        <w:numId w:val="6"/>
      </w:numPr>
      <w:jc w:val="both"/>
    </w:pPr>
    <w:rPr>
      <w:rFonts w:ascii="Garamond" w:hAnsi="Garamond"/>
      <w:kern w:val="18"/>
      <w:szCs w:val="20"/>
    </w:rPr>
  </w:style>
  <w:style w:type="paragraph" w:styleId="Lijstnummering2">
    <w:name w:val="List Number 2"/>
    <w:basedOn w:val="Standaard"/>
    <w:pPr>
      <w:numPr>
        <w:numId w:val="7"/>
      </w:numPr>
      <w:jc w:val="both"/>
    </w:pPr>
    <w:rPr>
      <w:rFonts w:ascii="Garamond" w:hAnsi="Garamond"/>
      <w:kern w:val="18"/>
      <w:szCs w:val="20"/>
    </w:rPr>
  </w:style>
  <w:style w:type="paragraph" w:styleId="Lijstnummering3">
    <w:name w:val="List Number 3"/>
    <w:basedOn w:val="Standaard"/>
    <w:pPr>
      <w:numPr>
        <w:numId w:val="8"/>
      </w:numPr>
      <w:jc w:val="both"/>
    </w:pPr>
    <w:rPr>
      <w:rFonts w:ascii="Garamond" w:hAnsi="Garamond"/>
      <w:kern w:val="18"/>
      <w:szCs w:val="20"/>
    </w:rPr>
  </w:style>
  <w:style w:type="paragraph" w:styleId="Lijstnummering4">
    <w:name w:val="List Number 4"/>
    <w:basedOn w:val="Standaard"/>
    <w:pPr>
      <w:numPr>
        <w:numId w:val="9"/>
      </w:numPr>
      <w:jc w:val="both"/>
    </w:pPr>
    <w:rPr>
      <w:rFonts w:ascii="Garamond" w:hAnsi="Garamond"/>
      <w:kern w:val="18"/>
      <w:szCs w:val="20"/>
    </w:rPr>
  </w:style>
  <w:style w:type="paragraph" w:styleId="Lijstnummering5">
    <w:name w:val="List Number 5"/>
    <w:basedOn w:val="Standaard"/>
    <w:pPr>
      <w:numPr>
        <w:numId w:val="10"/>
      </w:numPr>
      <w:jc w:val="both"/>
    </w:pPr>
    <w:rPr>
      <w:rFonts w:ascii="Garamond" w:hAnsi="Garamond"/>
      <w:kern w:val="18"/>
      <w:szCs w:val="20"/>
    </w:rPr>
  </w:style>
  <w:style w:type="paragraph" w:styleId="HTML-voorafopgemaakt">
    <w:name w:val="HTML Preformatted"/>
    <w:aliases w:val=" vooraf opgemaakt"/>
    <w:basedOn w:val="Standaard"/>
    <w:rPr>
      <w:rFonts w:ascii="Courier New" w:hAnsi="Courier New" w:cs="Courier New"/>
      <w:szCs w:val="20"/>
    </w:rPr>
  </w:style>
  <w:style w:type="paragraph" w:styleId="Koptekst">
    <w:name w:val="header"/>
    <w:basedOn w:val="Standaard"/>
    <w:link w:val="KoptekstChar"/>
    <w:rsid w:val="002C7E7A"/>
    <w:pPr>
      <w:tabs>
        <w:tab w:val="center" w:pos="4320"/>
        <w:tab w:val="right" w:pos="8640"/>
      </w:tabs>
    </w:pPr>
  </w:style>
  <w:style w:type="paragraph" w:styleId="Voettekst">
    <w:name w:val="footer"/>
    <w:basedOn w:val="Standaard"/>
    <w:rsid w:val="002C7E7A"/>
    <w:pPr>
      <w:tabs>
        <w:tab w:val="center" w:pos="4320"/>
        <w:tab w:val="right" w:pos="8640"/>
      </w:tabs>
    </w:pPr>
  </w:style>
  <w:style w:type="paragraph" w:customStyle="1" w:styleId="Adresafzender">
    <w:name w:val="Adres afzender"/>
    <w:basedOn w:val="Standaard"/>
    <w:rsid w:val="00A94335"/>
    <w:pPr>
      <w:keepLines/>
      <w:framePr w:w="3413" w:h="1022" w:hRule="exact" w:hSpace="187" w:wrap="notBeside" w:vAnchor="page" w:hAnchor="page" w:xAlign="right" w:y="721" w:anchorLock="1"/>
      <w:spacing w:line="200" w:lineRule="atLeast"/>
    </w:pPr>
    <w:rPr>
      <w:rFonts w:ascii="Times New Roman" w:hAnsi="Times New Roman"/>
      <w:sz w:val="16"/>
      <w:szCs w:val="20"/>
      <w:lang w:eastAsia="en-US"/>
    </w:rPr>
  </w:style>
  <w:style w:type="character" w:styleId="Hyperlink">
    <w:name w:val="Hyperlink"/>
    <w:basedOn w:val="Standaardalinea-lettertype"/>
    <w:rsid w:val="00A94335"/>
    <w:rPr>
      <w:color w:val="0000FF"/>
      <w:u w:val="single"/>
      <w:lang w:val="nl-NL"/>
    </w:rPr>
  </w:style>
  <w:style w:type="character" w:styleId="Onopgelostemelding">
    <w:name w:val="Unresolved Mention"/>
    <w:basedOn w:val="Standaardalinea-lettertype"/>
    <w:uiPriority w:val="99"/>
    <w:semiHidden/>
    <w:unhideWhenUsed/>
    <w:rsid w:val="00692518"/>
    <w:rPr>
      <w:color w:val="605E5C"/>
      <w:shd w:val="clear" w:color="auto" w:fill="E1DFDD"/>
    </w:rPr>
  </w:style>
  <w:style w:type="character" w:styleId="GevolgdeHyperlink">
    <w:name w:val="FollowedHyperlink"/>
    <w:basedOn w:val="Standaardalinea-lettertype"/>
    <w:semiHidden/>
    <w:unhideWhenUsed/>
    <w:rsid w:val="00692518"/>
    <w:rPr>
      <w:color w:val="800080" w:themeColor="followedHyperlink"/>
      <w:u w:val="single"/>
    </w:rPr>
  </w:style>
  <w:style w:type="character" w:customStyle="1" w:styleId="KoptekstChar">
    <w:name w:val="Koptekst Char"/>
    <w:basedOn w:val="Standaardalinea-lettertype"/>
    <w:link w:val="Koptekst"/>
    <w:rsid w:val="00456450"/>
    <w:rPr>
      <w:rFonts w:ascii="Univers 55" w:hAnsi="Univers 55"/>
      <w:szCs w:val="24"/>
    </w:rPr>
  </w:style>
  <w:style w:type="paragraph" w:customStyle="1" w:styleId="HeadlineStyle">
    <w:name w:val="HeadlineStyle"/>
    <w:rsid w:val="00296E79"/>
    <w:pPr>
      <w:spacing w:after="200" w:line="276" w:lineRule="auto"/>
    </w:pPr>
    <w:rPr>
      <w:rFonts w:ascii="Calibri" w:eastAsiaTheme="minorEastAsia" w:hAnsi="Calibri" w:cstheme="minorBidi"/>
      <w:b/>
      <w:sz w:val="32"/>
      <w:szCs w:val="22"/>
      <w:lang w:val="en-US" w:eastAsia="en-US"/>
    </w:rPr>
  </w:style>
  <w:style w:type="paragraph" w:customStyle="1" w:styleId="NormalStyle">
    <w:name w:val="NormalStyle"/>
    <w:rsid w:val="00296E79"/>
    <w:pPr>
      <w:spacing w:after="200" w:line="276" w:lineRule="auto"/>
    </w:pPr>
    <w:rPr>
      <w:rFonts w:ascii="Calibri" w:eastAsiaTheme="minorEastAsia" w:hAnsi="Calibri" w:cstheme="minorBidi"/>
      <w:sz w:val="24"/>
      <w:szCs w:val="22"/>
      <w:lang w:val="en-US" w:eastAsia="en-US"/>
    </w:rPr>
  </w:style>
  <w:style w:type="paragraph" w:styleId="Normaalweb">
    <w:name w:val="Normal (Web)"/>
    <w:basedOn w:val="Standaard"/>
    <w:uiPriority w:val="99"/>
    <w:unhideWhenUsed/>
    <w:rsid w:val="00BF3715"/>
    <w:pPr>
      <w:spacing w:before="100" w:beforeAutospacing="1" w:after="100" w:afterAutospacing="1"/>
    </w:pPr>
    <w:rPr>
      <w:rFonts w:ascii="Times New Roman" w:hAnsi="Times New Roman"/>
      <w:sz w:val="24"/>
    </w:rPr>
  </w:style>
  <w:style w:type="character" w:styleId="Zwaar">
    <w:name w:val="Strong"/>
    <w:basedOn w:val="Standaardalinea-lettertype"/>
    <w:uiPriority w:val="22"/>
    <w:qFormat/>
    <w:rsid w:val="00425A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692832">
      <w:bodyDiv w:val="1"/>
      <w:marLeft w:val="0"/>
      <w:marRight w:val="0"/>
      <w:marTop w:val="0"/>
      <w:marBottom w:val="0"/>
      <w:divBdr>
        <w:top w:val="none" w:sz="0" w:space="0" w:color="auto"/>
        <w:left w:val="none" w:sz="0" w:space="0" w:color="auto"/>
        <w:bottom w:val="none" w:sz="0" w:space="0" w:color="auto"/>
        <w:right w:val="none" w:sz="0" w:space="0" w:color="auto"/>
      </w:divBdr>
    </w:div>
    <w:div w:id="1583174908">
      <w:bodyDiv w:val="1"/>
      <w:marLeft w:val="0"/>
      <w:marRight w:val="0"/>
      <w:marTop w:val="0"/>
      <w:marBottom w:val="0"/>
      <w:divBdr>
        <w:top w:val="none" w:sz="0" w:space="0" w:color="auto"/>
        <w:left w:val="none" w:sz="0" w:space="0" w:color="auto"/>
        <w:bottom w:val="none" w:sz="0" w:space="0" w:color="auto"/>
        <w:right w:val="none" w:sz="0" w:space="0" w:color="auto"/>
      </w:divBdr>
    </w:div>
    <w:div w:id="1821266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scalvandennoort/Library/Group%20Containers/UBF8T346G9.Office/User%20Content.localized/Templates.localized/VM%2025.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VM 25.dotx</Template>
  <TotalTime>62</TotalTime>
  <Pages>4</Pages>
  <Words>1153</Words>
  <Characters>6342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dedato europe bv</Company>
  <LinksUpToDate>false</LinksUpToDate>
  <CharactersWithSpaces>7481</CharactersWithSpaces>
  <SharedDoc>false</SharedDoc>
  <HyperlinkBase/>
  <HLinks>
    <vt:vector size="12" baseType="variant">
      <vt:variant>
        <vt:i4>6422583</vt:i4>
      </vt:variant>
      <vt:variant>
        <vt:i4>3</vt:i4>
      </vt:variant>
      <vt:variant>
        <vt:i4>0</vt:i4>
      </vt:variant>
      <vt:variant>
        <vt:i4>5</vt:i4>
      </vt:variant>
      <vt:variant>
        <vt:lpwstr>http://spicycles.velo.info/</vt:lpwstr>
      </vt:variant>
      <vt:variant>
        <vt:lpwstr/>
      </vt:variant>
      <vt:variant>
        <vt:i4>2949243</vt:i4>
      </vt:variant>
      <vt:variant>
        <vt:i4>0</vt:i4>
      </vt:variant>
      <vt:variant>
        <vt:i4>0</vt:i4>
      </vt:variant>
      <vt:variant>
        <vt:i4>5</vt:i4>
      </vt:variant>
      <vt:variant>
        <vt:lpwstr>http://www.velomondial.net/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Pascal Amsterdam</cp:lastModifiedBy>
  <cp:revision>13</cp:revision>
  <cp:lastPrinted>2001-09-14T09:22:00Z</cp:lastPrinted>
  <dcterms:created xsi:type="dcterms:W3CDTF">2024-02-20T10:26:00Z</dcterms:created>
  <dcterms:modified xsi:type="dcterms:W3CDTF">2024-10-02T10:55:00Z</dcterms:modified>
  <cp:category/>
</cp:coreProperties>
</file>